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A7" w:rsidRPr="00D57C1A" w:rsidRDefault="00DB0F80" w:rsidP="00D57C1A">
      <w:pPr>
        <w:shd w:val="clear" w:color="auto" w:fill="FFFFFF"/>
        <w:spacing w:after="75" w:line="240" w:lineRule="atLeast"/>
        <w:ind w:right="375"/>
        <w:jc w:val="both"/>
        <w:outlineLvl w:val="0"/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</w:pPr>
      <w:r w:rsidRPr="00D57C1A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>Logement Intermédiaire : l’</w:t>
      </w:r>
      <w:r w:rsidR="00022A44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>É</w:t>
      </w:r>
      <w:r w:rsidR="005E26A7" w:rsidRPr="00D57C1A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 xml:space="preserve">tablissement de </w:t>
      </w:r>
      <w:r w:rsidRPr="00D57C1A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>R</w:t>
      </w:r>
      <w:r w:rsidR="005E26A7" w:rsidRPr="00D57C1A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 xml:space="preserve">etraite additionnelle de la </w:t>
      </w:r>
      <w:r w:rsidRPr="00D57C1A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>F</w:t>
      </w:r>
      <w:r w:rsidR="005E26A7" w:rsidRPr="00D57C1A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>onction publique (ERAFP)</w:t>
      </w:r>
      <w:r w:rsidRPr="00D57C1A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 xml:space="preserve"> s’engage pour </w:t>
      </w:r>
      <w:r w:rsidR="003E5E2A">
        <w:rPr>
          <w:rFonts w:ascii="Arial" w:eastAsia="Times New Roman" w:hAnsi="Arial" w:cs="Arial"/>
          <w:b/>
          <w:bCs/>
          <w:color w:val="BA0C2F"/>
          <w:kern w:val="36"/>
          <w:sz w:val="36"/>
          <w:szCs w:val="36"/>
          <w:lang w:eastAsia="fr-FR"/>
        </w:rPr>
        <w:t>les agents publics !</w:t>
      </w:r>
    </w:p>
    <w:p w:rsidR="005E26A7" w:rsidRDefault="005E26A7" w:rsidP="005E26A7">
      <w:pPr>
        <w:shd w:val="clear" w:color="auto" w:fill="FFFFFF"/>
        <w:spacing w:after="75" w:line="240" w:lineRule="atLeast"/>
        <w:ind w:right="375"/>
        <w:outlineLvl w:val="0"/>
        <w:rPr>
          <w:rFonts w:ascii="Arial" w:eastAsia="Times New Roman" w:hAnsi="Arial" w:cs="Arial"/>
          <w:b/>
          <w:bCs/>
          <w:color w:val="41748D"/>
          <w:sz w:val="20"/>
          <w:szCs w:val="20"/>
          <w:lang w:eastAsia="fr-FR"/>
        </w:rPr>
      </w:pPr>
    </w:p>
    <w:p w:rsidR="00DB0F80" w:rsidRPr="005E26A7" w:rsidRDefault="00DB0F80" w:rsidP="00D57C1A">
      <w:pPr>
        <w:shd w:val="clear" w:color="auto" w:fill="FFFFFF"/>
        <w:spacing w:after="75" w:line="240" w:lineRule="atLeast"/>
        <w:ind w:right="375"/>
        <w:jc w:val="both"/>
        <w:outlineLvl w:val="0"/>
        <w:rPr>
          <w:rFonts w:ascii="Arial" w:eastAsia="Times New Roman" w:hAnsi="Arial" w:cs="Arial"/>
          <w:b/>
          <w:bCs/>
          <w:color w:val="605F5F"/>
          <w:kern w:val="36"/>
          <w:sz w:val="24"/>
          <w:szCs w:val="24"/>
          <w:lang w:eastAsia="fr-FR"/>
        </w:rPr>
      </w:pPr>
      <w:r w:rsidRPr="005E26A7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 xml:space="preserve">Depuis 2014, l’ERAFP s’est engagé dans le financement de projets immobiliers </w:t>
      </w:r>
      <w:r w:rsidR="00FA6E70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 xml:space="preserve">de logements </w:t>
      </w:r>
      <w:r w:rsidRPr="005E26A7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>dans les zones de forte tension</w:t>
      </w:r>
      <w:r w:rsidR="00FA6E70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 xml:space="preserve">, </w:t>
      </w:r>
      <w:r w:rsidR="00FA6E70" w:rsidRPr="005E26A7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>destinés aux agents</w:t>
      </w:r>
      <w:r w:rsidR="00FA6E70" w:rsidRPr="00FA6E70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 xml:space="preserve"> </w:t>
      </w:r>
      <w:r w:rsidR="00FA6E70" w:rsidRPr="005E26A7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>publics</w:t>
      </w:r>
      <w:r w:rsidR="00A12361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>. Dans les prochaines années, ce sont plusieurs centaines de logements qui seront construits grâce aux investissements de l’ERAFP.</w:t>
      </w:r>
      <w:r w:rsidR="00FA6E70">
        <w:rPr>
          <w:rFonts w:ascii="Arial" w:eastAsia="Times New Roman" w:hAnsi="Arial" w:cs="Arial"/>
          <w:b/>
          <w:bCs/>
          <w:color w:val="41748D"/>
          <w:sz w:val="24"/>
          <w:szCs w:val="24"/>
          <w:lang w:eastAsia="fr-FR"/>
        </w:rPr>
        <w:t xml:space="preserve"> </w:t>
      </w:r>
    </w:p>
    <w:p w:rsidR="00DB0F80" w:rsidRPr="00D57C1A" w:rsidRDefault="003E5E2A" w:rsidP="00D57C1A">
      <w:pPr>
        <w:shd w:val="clear" w:color="auto" w:fill="FFFFFF"/>
        <w:spacing w:before="240" w:after="144" w:line="336" w:lineRule="atLeast"/>
        <w:jc w:val="both"/>
        <w:outlineLvl w:val="2"/>
        <w:rPr>
          <w:rFonts w:ascii="Arial" w:eastAsia="Times New Roman" w:hAnsi="Arial" w:cs="Arial"/>
          <w:b/>
          <w:bCs/>
          <w:color w:val="707372"/>
          <w:lang w:eastAsia="fr-FR"/>
        </w:rPr>
      </w:pPr>
      <w:r>
        <w:rPr>
          <w:rFonts w:ascii="Arial" w:eastAsia="Times New Roman" w:hAnsi="Arial" w:cs="Arial"/>
          <w:b/>
          <w:bCs/>
          <w:color w:val="707372"/>
          <w:lang w:eastAsia="fr-FR"/>
        </w:rPr>
        <w:t>Q</w:t>
      </w:r>
      <w:r w:rsidR="00DB0F80" w:rsidRPr="00D57C1A">
        <w:rPr>
          <w:rFonts w:ascii="Arial" w:eastAsia="Times New Roman" w:hAnsi="Arial" w:cs="Arial"/>
          <w:b/>
          <w:bCs/>
          <w:color w:val="707372"/>
          <w:lang w:eastAsia="fr-FR"/>
        </w:rPr>
        <w:t>u'est-ce que le logement intermédiaire ?</w:t>
      </w:r>
    </w:p>
    <w:p w:rsidR="00DB0F80" w:rsidRPr="005E26A7" w:rsidRDefault="00DB0F80" w:rsidP="00D57C1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Conçu pour les ménages qui ont des difficultés pour se loger dans les grandes villes, le logement intermédiaire est un logement locatif </w:t>
      </w:r>
      <w:r w:rsidR="005E26A7" w:rsidRPr="005E26A7">
        <w:rPr>
          <w:rFonts w:ascii="Arial" w:hAnsi="Arial" w:cs="Arial"/>
          <w:sz w:val="20"/>
          <w:szCs w:val="20"/>
        </w:rPr>
        <w:t>dont les niveaux de loyers se situent entre le marché social et le marché libre</w:t>
      </w:r>
      <w:r w:rsidR="005E26A7" w:rsidRPr="005E26A7">
        <w:rPr>
          <w:rStyle w:val="citecrochet1"/>
          <w:rFonts w:ascii="Arial" w:hAnsi="Arial" w:cs="Arial"/>
          <w:color w:val="0000FF"/>
          <w:sz w:val="20"/>
          <w:szCs w:val="20"/>
          <w:u w:val="single"/>
          <w:vertAlign w:val="superscript"/>
          <w:specVanish w:val="0"/>
        </w:rPr>
        <w:t>[]</w:t>
      </w:r>
      <w:r w:rsidR="005E26A7" w:rsidRPr="005E26A7">
        <w:rPr>
          <w:rFonts w:ascii="Arial" w:hAnsi="Arial" w:cs="Arial"/>
          <w:sz w:val="20"/>
          <w:szCs w:val="20"/>
        </w:rPr>
        <w:t xml:space="preserve">. L’objectif de ces logements est </w:t>
      </w:r>
      <w:r w:rsidR="005E26A7">
        <w:rPr>
          <w:rFonts w:ascii="Arial" w:hAnsi="Arial" w:cs="Arial"/>
          <w:sz w:val="20"/>
          <w:szCs w:val="20"/>
        </w:rPr>
        <w:t>simple</w:t>
      </w:r>
      <w:r w:rsidR="005E26A7" w:rsidRPr="005E26A7">
        <w:rPr>
          <w:rFonts w:ascii="Arial" w:hAnsi="Arial" w:cs="Arial"/>
          <w:sz w:val="20"/>
          <w:szCs w:val="20"/>
        </w:rPr>
        <w:t> : présenter des solutions aux ménages à revenus moyens qui ne peuvent prétendre aux logements sociaux mais qui ne disposent pas non plus de revenus suffisants pour envisager le locatif libre ou l’accession à la propriété.</w:t>
      </w:r>
    </w:p>
    <w:p w:rsidR="00DB0F80" w:rsidRPr="00D57C1A" w:rsidRDefault="00DB0F80" w:rsidP="00D57C1A">
      <w:pPr>
        <w:shd w:val="clear" w:color="auto" w:fill="FFFFFF"/>
        <w:spacing w:before="240" w:after="144" w:line="336" w:lineRule="atLeast"/>
        <w:jc w:val="both"/>
        <w:outlineLvl w:val="2"/>
        <w:rPr>
          <w:rFonts w:ascii="Arial" w:eastAsia="Times New Roman" w:hAnsi="Arial" w:cs="Arial"/>
          <w:b/>
          <w:bCs/>
          <w:color w:val="707372"/>
          <w:lang w:eastAsia="fr-FR"/>
        </w:rPr>
      </w:pPr>
      <w:r w:rsidRPr="00D57C1A">
        <w:rPr>
          <w:rFonts w:ascii="Arial" w:eastAsia="Times New Roman" w:hAnsi="Arial" w:cs="Arial"/>
          <w:b/>
          <w:bCs/>
          <w:color w:val="707372"/>
          <w:lang w:eastAsia="fr-FR"/>
        </w:rPr>
        <w:t xml:space="preserve">Concrètement qui peut bénéficier des logements </w:t>
      </w:r>
      <w:r w:rsidR="003E5E2A">
        <w:rPr>
          <w:rFonts w:ascii="Arial" w:eastAsia="Times New Roman" w:hAnsi="Arial" w:cs="Arial"/>
          <w:b/>
          <w:bCs/>
          <w:color w:val="707372"/>
          <w:lang w:eastAsia="fr-FR"/>
        </w:rPr>
        <w:t xml:space="preserve">construits et </w:t>
      </w:r>
      <w:r w:rsidRPr="00D57C1A">
        <w:rPr>
          <w:rFonts w:ascii="Arial" w:eastAsia="Times New Roman" w:hAnsi="Arial" w:cs="Arial"/>
          <w:b/>
          <w:bCs/>
          <w:color w:val="707372"/>
          <w:lang w:eastAsia="fr-FR"/>
        </w:rPr>
        <w:t>réservés par l'ERAFP</w:t>
      </w:r>
      <w:r w:rsidR="00CD5F44" w:rsidRPr="00D57C1A">
        <w:rPr>
          <w:rFonts w:ascii="Arial" w:eastAsia="Times New Roman" w:hAnsi="Arial" w:cs="Arial"/>
          <w:b/>
          <w:bCs/>
          <w:color w:val="707372"/>
          <w:lang w:eastAsia="fr-FR"/>
        </w:rPr>
        <w:t xml:space="preserve"> </w:t>
      </w:r>
      <w:r w:rsidRPr="00D57C1A">
        <w:rPr>
          <w:rFonts w:ascii="Arial" w:eastAsia="Times New Roman" w:hAnsi="Arial" w:cs="Arial"/>
          <w:b/>
          <w:bCs/>
          <w:color w:val="707372"/>
          <w:lang w:eastAsia="fr-FR"/>
        </w:rPr>
        <w:t>?</w:t>
      </w:r>
    </w:p>
    <w:p w:rsidR="00FA6E70" w:rsidRDefault="003E5E2A" w:rsidP="00D57C1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</w:t>
      </w:r>
      <w:r w:rsidR="00DB0F80"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 dispositif de réservation est accessible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à tous les</w:t>
      </w:r>
      <w:r w:rsidR="00DB0F80"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agents publics, fonctionnaires et contractuels,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des trois versants de la fonction publique !</w:t>
      </w:r>
      <w:r w:rsidR="00DB0F80"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DB0F80" w:rsidRPr="00D57C1A" w:rsidRDefault="00DB0F80" w:rsidP="00D57C1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lang w:eastAsia="fr-FR"/>
        </w:rPr>
      </w:pPr>
      <w:r w:rsidRPr="005E26A7">
        <w:rPr>
          <w:rFonts w:ascii="Arial" w:eastAsia="Times New Roman" w:hAnsi="Arial" w:cs="Arial"/>
          <w:b/>
          <w:bCs/>
          <w:color w:val="41748D"/>
          <w:sz w:val="20"/>
          <w:szCs w:val="20"/>
          <w:lang w:eastAsia="fr-FR"/>
        </w:rPr>
        <w:br/>
      </w:r>
      <w:r w:rsidRPr="00D57C1A">
        <w:rPr>
          <w:rFonts w:ascii="Arial" w:eastAsia="Times New Roman" w:hAnsi="Arial" w:cs="Arial"/>
          <w:b/>
          <w:bCs/>
          <w:color w:val="707372"/>
          <w:lang w:eastAsia="fr-FR"/>
        </w:rPr>
        <w:t xml:space="preserve">Comment </w:t>
      </w:r>
      <w:r w:rsidR="00FA6E70" w:rsidRPr="00D57C1A">
        <w:rPr>
          <w:rFonts w:ascii="Arial" w:eastAsia="Times New Roman" w:hAnsi="Arial" w:cs="Arial"/>
          <w:b/>
          <w:bCs/>
          <w:color w:val="707372"/>
          <w:lang w:eastAsia="fr-FR"/>
        </w:rPr>
        <w:t>accède-t-on</w:t>
      </w:r>
      <w:r w:rsidRPr="00D57C1A">
        <w:rPr>
          <w:rFonts w:ascii="Arial" w:eastAsia="Times New Roman" w:hAnsi="Arial" w:cs="Arial"/>
          <w:b/>
          <w:bCs/>
          <w:color w:val="707372"/>
          <w:lang w:eastAsia="fr-FR"/>
        </w:rPr>
        <w:t xml:space="preserve"> aux offres </w:t>
      </w:r>
      <w:r w:rsidR="005E26A7" w:rsidRPr="00D57C1A">
        <w:rPr>
          <w:rFonts w:ascii="Arial" w:eastAsia="Times New Roman" w:hAnsi="Arial" w:cs="Arial"/>
          <w:b/>
          <w:bCs/>
          <w:color w:val="707372"/>
          <w:lang w:eastAsia="fr-FR"/>
        </w:rPr>
        <w:t xml:space="preserve">disponibles </w:t>
      </w:r>
      <w:r w:rsidRPr="00D57C1A">
        <w:rPr>
          <w:rFonts w:ascii="Arial" w:eastAsia="Times New Roman" w:hAnsi="Arial" w:cs="Arial"/>
          <w:b/>
          <w:bCs/>
          <w:color w:val="707372"/>
          <w:lang w:eastAsia="fr-FR"/>
        </w:rPr>
        <w:t>?</w:t>
      </w:r>
    </w:p>
    <w:p w:rsidR="00DB0F80" w:rsidRPr="005E26A7" w:rsidRDefault="00DB0F80" w:rsidP="00D57C1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Rien de plus simple</w:t>
      </w:r>
      <w:r w:rsidR="00A1711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! P</w:t>
      </w: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our accéder aux </w:t>
      </w:r>
      <w:r w:rsidRPr="00A1711D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offres de logements réservés</w:t>
      </w: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l’ERAFP, il vous suffit de : </w:t>
      </w:r>
    </w:p>
    <w:p w:rsidR="00DB0F80" w:rsidRPr="005E26A7" w:rsidRDefault="00DB0F80" w:rsidP="00D57C1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36" w:lineRule="atLeast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vous connecter au site : </w:t>
      </w:r>
      <w:hyperlink r:id="rId7" w:history="1">
        <w:r w:rsidR="005E26A7" w:rsidRPr="005E26A7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https://www.cdc-habitat.fr/fonctionpublique</w:t>
        </w:r>
      </w:hyperlink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DB0F80" w:rsidRPr="005E26A7" w:rsidRDefault="00DB0F80" w:rsidP="00D57C1A">
      <w:pPr>
        <w:numPr>
          <w:ilvl w:val="0"/>
          <w:numId w:val="2"/>
        </w:numPr>
        <w:shd w:val="clear" w:color="auto" w:fill="FFFFFF"/>
        <w:spacing w:after="0" w:line="336" w:lineRule="atLeast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créer votre compte personnel,</w:t>
      </w:r>
    </w:p>
    <w:p w:rsidR="00DB0F80" w:rsidRPr="005E26A7" w:rsidRDefault="00DB0F80" w:rsidP="00D57C1A">
      <w:pPr>
        <w:numPr>
          <w:ilvl w:val="0"/>
          <w:numId w:val="2"/>
        </w:numPr>
        <w:shd w:val="clear" w:color="auto" w:fill="FFFFFF"/>
        <w:spacing w:after="0" w:line="336" w:lineRule="atLeast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créer vos « alertes » en fonction de vos critères de recherche ,</w:t>
      </w:r>
    </w:p>
    <w:p w:rsidR="00DB0F80" w:rsidRPr="005E26A7" w:rsidRDefault="00DB0F80" w:rsidP="00D57C1A">
      <w:pPr>
        <w:numPr>
          <w:ilvl w:val="0"/>
          <w:numId w:val="2"/>
        </w:numPr>
        <w:shd w:val="clear" w:color="auto" w:fill="FFFFFF"/>
        <w:spacing w:after="0" w:line="336" w:lineRule="atLeast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consulter les offres de logements réservés et disponibles correspondant à vos critères</w:t>
      </w:r>
    </w:p>
    <w:p w:rsidR="00DB0F80" w:rsidRDefault="00DB0F80" w:rsidP="00D57C1A">
      <w:pPr>
        <w:numPr>
          <w:ilvl w:val="0"/>
          <w:numId w:val="2"/>
        </w:numPr>
        <w:shd w:val="clear" w:color="auto" w:fill="FFFFFF"/>
        <w:spacing w:after="0" w:line="336" w:lineRule="atLeast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E2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poser votre candidature.</w:t>
      </w:r>
    </w:p>
    <w:p w:rsidR="00FA6E70" w:rsidRDefault="00FA6E70" w:rsidP="00FA6E7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FA6E70" w:rsidRDefault="00FA6E70" w:rsidP="00FA6E7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FA6E70" w:rsidRPr="00FA6E70" w:rsidRDefault="00FA6E70" w:rsidP="00FA6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1748D"/>
        <w:spacing w:after="0" w:line="36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</w:pPr>
      <w:r w:rsidRPr="00FA6E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Sept mois avant la livraison des résidences réservées</w:t>
      </w:r>
      <w:r w:rsidR="00064BFA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par l’ERAFP</w:t>
      </w:r>
      <w:r w:rsidRPr="00FA6E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, un dossier d’information devient accessible aux agents </w:t>
      </w:r>
      <w:r w:rsidRPr="003E5E2A">
        <w:rPr>
          <w:rFonts w:ascii="Arial" w:eastAsia="Times New Roman" w:hAnsi="Arial" w:cs="Arial"/>
          <w:b/>
          <w:color w:val="FFFFFF" w:themeColor="background1"/>
          <w:sz w:val="20"/>
          <w:szCs w:val="20"/>
          <w:lang w:eastAsia="fr-FR"/>
        </w:rPr>
        <w:t>ayant créé un compte sur le site</w:t>
      </w:r>
      <w:r w:rsidRPr="00FA6E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et </w:t>
      </w:r>
      <w:r w:rsidR="003E5E2A" w:rsidRPr="003E5E2A">
        <w:rPr>
          <w:rFonts w:ascii="Arial" w:eastAsia="Times New Roman" w:hAnsi="Arial" w:cs="Arial"/>
          <w:b/>
          <w:color w:val="FFFFFF" w:themeColor="background1"/>
          <w:sz w:val="20"/>
          <w:szCs w:val="20"/>
          <w:lang w:eastAsia="fr-FR"/>
        </w:rPr>
        <w:t>une alerte sur les</w:t>
      </w:r>
      <w:r w:rsidRPr="003E5E2A">
        <w:rPr>
          <w:rFonts w:ascii="Arial" w:eastAsia="Times New Roman" w:hAnsi="Arial" w:cs="Arial"/>
          <w:b/>
          <w:color w:val="FFFFFF" w:themeColor="background1"/>
          <w:sz w:val="20"/>
          <w:szCs w:val="20"/>
          <w:lang w:eastAsia="fr-FR"/>
        </w:rPr>
        <w:t xml:space="preserve"> résidences disponibles</w:t>
      </w:r>
      <w:r w:rsidRPr="00FA6E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.</w:t>
      </w:r>
    </w:p>
    <w:p w:rsidR="00FA6E70" w:rsidRPr="00FA6E70" w:rsidRDefault="00FA6E70" w:rsidP="00FA6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1748D"/>
        <w:spacing w:after="0" w:line="36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</w:pPr>
      <w:r w:rsidRPr="00FA6E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Au plus tard trois mois et demi avant la livraison, les agents </w:t>
      </w:r>
      <w:r w:rsidR="003E5E2A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peuvent ainsi</w:t>
      </w:r>
      <w:r w:rsidRPr="00FA6E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accéder aux annonces des logements réservés sur la plateforme</w:t>
      </w:r>
      <w:r w:rsidR="003E5E2A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et</w:t>
      </w:r>
      <w:r w:rsidRPr="00FA6E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dispose</w:t>
      </w:r>
      <w:r w:rsidR="003E5E2A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nt</w:t>
      </w:r>
      <w:r w:rsidRPr="00FA6E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pendant un mois d’un accès exclusif aux logements réservés</w:t>
      </w:r>
      <w:r w:rsidR="003E5E2A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 !</w:t>
      </w:r>
    </w:p>
    <w:p w:rsidR="00FA6E70" w:rsidRDefault="00FA6E70" w:rsidP="00FA6E7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FA6E70" w:rsidRPr="00FA6E70" w:rsidRDefault="00FA6E70" w:rsidP="00FA6E7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bookmarkStart w:id="0" w:name="_GoBack"/>
      <w:bookmarkEnd w:id="0"/>
    </w:p>
    <w:p w:rsidR="00FA6E70" w:rsidRPr="005E26A7" w:rsidRDefault="00FA6E70" w:rsidP="00FA6E7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DB0F80" w:rsidRPr="00DB0F80" w:rsidRDefault="00DB0F80" w:rsidP="00FA6E70">
      <w:pPr>
        <w:shd w:val="clear" w:color="auto" w:fill="FFFFFF"/>
        <w:spacing w:after="150" w:line="336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sectPr w:rsidR="00DB0F80" w:rsidRPr="00DB0F80" w:rsidSect="006364AA">
      <w:footerReference w:type="default" r:id="rId8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E91" w:rsidRDefault="001D7E91" w:rsidP="001D7E91">
      <w:pPr>
        <w:spacing w:after="0" w:line="240" w:lineRule="auto"/>
      </w:pPr>
      <w:r>
        <w:separator/>
      </w:r>
    </w:p>
  </w:endnote>
  <w:endnote w:type="continuationSeparator" w:id="0">
    <w:p w:rsidR="001D7E91" w:rsidRDefault="001D7E91" w:rsidP="001D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E91" w:rsidRDefault="001D7E9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ce14c79bfe3798a2621be88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D7E91" w:rsidRPr="001D7E91" w:rsidRDefault="001D7E91" w:rsidP="001D7E91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D7E91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ce14c79bfe3798a2621be88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9AGGKxwDAAA2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:rsidR="001D7E91" w:rsidRPr="001D7E91" w:rsidRDefault="001D7E91" w:rsidP="001D7E91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D7E91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E91" w:rsidRDefault="001D7E91" w:rsidP="001D7E91">
      <w:pPr>
        <w:spacing w:after="0" w:line="240" w:lineRule="auto"/>
      </w:pPr>
      <w:r>
        <w:separator/>
      </w:r>
    </w:p>
  </w:footnote>
  <w:footnote w:type="continuationSeparator" w:id="0">
    <w:p w:rsidR="001D7E91" w:rsidRDefault="001D7E91" w:rsidP="001D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B18D5"/>
    <w:multiLevelType w:val="multilevel"/>
    <w:tmpl w:val="54AE190C"/>
    <w:lvl w:ilvl="0">
      <w:start w:val="1"/>
      <w:numFmt w:val="bullet"/>
      <w:lvlText w:val="➡"/>
      <w:lvlJc w:val="left"/>
      <w:pPr>
        <w:tabs>
          <w:tab w:val="num" w:pos="720"/>
        </w:tabs>
        <w:ind w:left="720" w:hanging="360"/>
      </w:pPr>
      <w:rPr>
        <w:rFonts w:ascii="MS PGothic" w:eastAsia="MS PGothic" w:hAnsi="MS PGothic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E16B2"/>
    <w:multiLevelType w:val="multilevel"/>
    <w:tmpl w:val="4294728E"/>
    <w:lvl w:ilvl="0">
      <w:start w:val="1"/>
      <w:numFmt w:val="bullet"/>
      <w:lvlText w:val="➡"/>
      <w:lvlJc w:val="left"/>
      <w:pPr>
        <w:tabs>
          <w:tab w:val="num" w:pos="720"/>
        </w:tabs>
        <w:ind w:left="720" w:hanging="360"/>
      </w:pPr>
      <w:rPr>
        <w:rFonts w:ascii="MS PGothic" w:eastAsia="MS PGothic" w:hAnsi="MS PGothic" w:hint="eastAsia"/>
        <w:color w:val="70737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80"/>
    <w:rsid w:val="00022A44"/>
    <w:rsid w:val="00064BFA"/>
    <w:rsid w:val="001D7E91"/>
    <w:rsid w:val="003E5E2A"/>
    <w:rsid w:val="004B5BB4"/>
    <w:rsid w:val="005E26A7"/>
    <w:rsid w:val="006364AA"/>
    <w:rsid w:val="00A12361"/>
    <w:rsid w:val="00A1711D"/>
    <w:rsid w:val="00CA5EB3"/>
    <w:rsid w:val="00CD5F44"/>
    <w:rsid w:val="00D57C1A"/>
    <w:rsid w:val="00DB0F80"/>
    <w:rsid w:val="00F942CE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1E5AA6"/>
  <w15:chartTrackingRefBased/>
  <w15:docId w15:val="{FD87A5B7-B85C-4F61-9085-8006499B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F8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D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E91"/>
  </w:style>
  <w:style w:type="paragraph" w:styleId="Pieddepage">
    <w:name w:val="footer"/>
    <w:basedOn w:val="Normal"/>
    <w:link w:val="PieddepageCar"/>
    <w:uiPriority w:val="99"/>
    <w:unhideWhenUsed/>
    <w:rsid w:val="001D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E91"/>
  </w:style>
  <w:style w:type="character" w:styleId="Lienhypertexte">
    <w:name w:val="Hyperlink"/>
    <w:basedOn w:val="Policepardfaut"/>
    <w:uiPriority w:val="99"/>
    <w:unhideWhenUsed/>
    <w:rsid w:val="005E26A7"/>
    <w:rPr>
      <w:color w:val="0000FF"/>
      <w:u w:val="single"/>
    </w:rPr>
  </w:style>
  <w:style w:type="character" w:customStyle="1" w:styleId="citecrochet1">
    <w:name w:val="cite_crochet1"/>
    <w:basedOn w:val="Policepardfaut"/>
    <w:rsid w:val="005E26A7"/>
    <w:rPr>
      <w:vanish/>
      <w:webHidden w:val="0"/>
      <w:specVanish w:val="0"/>
    </w:rPr>
  </w:style>
  <w:style w:type="character" w:styleId="Mentionnonrsolue">
    <w:name w:val="Unresolved Mention"/>
    <w:basedOn w:val="Policepardfaut"/>
    <w:uiPriority w:val="99"/>
    <w:semiHidden/>
    <w:unhideWhenUsed/>
    <w:rsid w:val="005E2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9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58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1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91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2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c-habitat.fr/fonctionpubl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Blais, Alice</dc:creator>
  <cp:keywords/>
  <dc:description/>
  <cp:lastModifiedBy>Blais, Alice</cp:lastModifiedBy>
  <cp:revision>2</cp:revision>
  <dcterms:created xsi:type="dcterms:W3CDTF">2020-02-04T10:37:00Z</dcterms:created>
  <dcterms:modified xsi:type="dcterms:W3CDTF">2020-02-04T10:37:00Z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450db-3612-4bae-980b-77d29340f95e_Enabled">
    <vt:lpwstr>True</vt:lpwstr>
  </property>
  <property fmtid="{D5CDD505-2E9C-101B-9397-08002B2CF9AE}" pid="3" name="MSIP_Label_db9450db-3612-4bae-980b-77d29340f95e_SiteId">
    <vt:lpwstr>6eab6365-8194-49c6-a4d0-e2d1a0fbeb74</vt:lpwstr>
  </property>
  <property fmtid="{D5CDD505-2E9C-101B-9397-08002B2CF9AE}" pid="4" name="MSIP_Label_db9450db-3612-4bae-980b-77d29340f95e_Owner">
    <vt:lpwstr>Alice.Blais@erafp.fr</vt:lpwstr>
  </property>
  <property fmtid="{D5CDD505-2E9C-101B-9397-08002B2CF9AE}" pid="5" name="MSIP_Label_db9450db-3612-4bae-980b-77d29340f95e_SetDate">
    <vt:lpwstr>2019-11-25T14:43:49.7262299Z</vt:lpwstr>
  </property>
  <property fmtid="{D5CDD505-2E9C-101B-9397-08002B2CF9AE}" pid="6" name="MSIP_Label_db9450db-3612-4bae-980b-77d29340f95e_Name">
    <vt:lpwstr>EERAFP-Interne</vt:lpwstr>
  </property>
  <property fmtid="{D5CDD505-2E9C-101B-9397-08002B2CF9AE}" pid="7" name="MSIP_Label_db9450db-3612-4bae-980b-77d29340f95e_Application">
    <vt:lpwstr>Microsoft Azure Information Protection</vt:lpwstr>
  </property>
  <property fmtid="{D5CDD505-2E9C-101B-9397-08002B2CF9AE}" pid="8" name="MSIP_Label_db9450db-3612-4bae-980b-77d29340f95e_Extended_MSFT_Method">
    <vt:lpwstr>Automatic</vt:lpwstr>
  </property>
  <property fmtid="{D5CDD505-2E9C-101B-9397-08002B2CF9AE}" pid="9" name="MSIP_Label_d5390148-abb9-4ead-9e2e-71af245c76df_Enabled">
    <vt:lpwstr>True</vt:lpwstr>
  </property>
  <property fmtid="{D5CDD505-2E9C-101B-9397-08002B2CF9AE}" pid="10" name="MSIP_Label_d5390148-abb9-4ead-9e2e-71af245c76df_SiteId">
    <vt:lpwstr>6eab6365-8194-49c6-a4d0-e2d1a0fbeb74</vt:lpwstr>
  </property>
  <property fmtid="{D5CDD505-2E9C-101B-9397-08002B2CF9AE}" pid="11" name="MSIP_Label_d5390148-abb9-4ead-9e2e-71af245c76df_Owner">
    <vt:lpwstr>Alice.Blais@erafp.fr</vt:lpwstr>
  </property>
  <property fmtid="{D5CDD505-2E9C-101B-9397-08002B2CF9AE}" pid="12" name="MSIP_Label_d5390148-abb9-4ead-9e2e-71af245c76df_SetDate">
    <vt:lpwstr>2019-11-25T14:43:49.7262299Z</vt:lpwstr>
  </property>
  <property fmtid="{D5CDD505-2E9C-101B-9397-08002B2CF9AE}" pid="13" name="MSIP_Label_d5390148-abb9-4ead-9e2e-71af245c76df_Name">
    <vt:lpwstr>Avec marquage</vt:lpwstr>
  </property>
  <property fmtid="{D5CDD505-2E9C-101B-9397-08002B2CF9AE}" pid="14" name="MSIP_Label_d5390148-abb9-4ead-9e2e-71af245c76df_Application">
    <vt:lpwstr>Microsoft Azure Information Protection</vt:lpwstr>
  </property>
  <property fmtid="{D5CDD505-2E9C-101B-9397-08002B2CF9AE}" pid="15" name="MSIP_Label_d5390148-abb9-4ead-9e2e-71af245c76df_Parent">
    <vt:lpwstr>db9450db-3612-4bae-980b-77d29340f95e</vt:lpwstr>
  </property>
  <property fmtid="{D5CDD505-2E9C-101B-9397-08002B2CF9AE}" pid="16" name="MSIP_Label_d5390148-abb9-4ead-9e2e-71af245c76df_Extended_MSFT_Method">
    <vt:lpwstr>Automatic</vt:lpwstr>
  </property>
  <property fmtid="{D5CDD505-2E9C-101B-9397-08002B2CF9AE}" pid="17" name="Sensitivity">
    <vt:lpwstr>EERAFP-Interne Avec marquage</vt:lpwstr>
  </property>
</Properties>
</file>